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Детская кардиология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02:48 МСК · База обновлена: 22.08.2026, 15:26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Детская кардиология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Девочка 6 лет госпитализирована по скорой помощи в связи синкопальным состоянием во время активных игр в детском саду.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рецидивирующие синкопальные состояния, возникающие на фоне физического или эмоционального возбуждения. Время утраты сознания около 1 минуты, в момент утраты сознания ребенок бледный, отмечаются хрипящее дыхание, тоническое сокращение дистальных отделов конечностей. В постсинкопальном периоде вялый, бледный сонливый.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Вышеописанные жалобы появились 6 месяцев назад. Всего было 3 синкопальных эпизода. К моменту приезда бригады скорой медицинской помощи ребенок в сознании, однако, вялый, сонливый. Электрокардиограмма не выполнялась. ЧСС 92 в мин. АД 90/60 мм рт. ст. Уровень глюкозы 4,8 ммоль/л. SpO</w:t>
      </w:r>
      <w:r>
        <w:rPr>
          <w:b w:val="0"/>
          <w:i w:val="0"/>
          <w:vertAlign w:val="subscript"/>
        </w:rPr>
        <w:t>2</w:t>
      </w:r>
      <w:r>
        <w:rPr>
          <w:b w:val="0"/>
          <w:i w:val="0"/>
        </w:rPr>
        <w:t xml:space="preserve"> 98-99%.</w:t>
      </w:r>
    </w:p>
    <w:p>
      <w:pPr>
        <w:spacing w:after="58"/>
      </w:pPr>
      <w:r>
        <w:rPr>
          <w:b w:val="0"/>
          <w:i w:val="0"/>
        </w:rPr>
        <w:t>Пациентке был выполнен лабораторный мониторинг, включающий клинический и биохимический анализ крови с оценкой электролитного состава, активности кардиоспецифических ферментов, тиреоидного статуса, по результатам которого патологических отклонений выявлено не было.</w:t>
      </w:r>
    </w:p>
    <w:p>
      <w:pPr>
        <w:spacing w:after="58"/>
      </w:pPr>
      <w:r>
        <w:rPr>
          <w:b w:val="0"/>
          <w:i w:val="0"/>
        </w:rPr>
        <w:t>Обследована у невролога: результаты электроэнцефалографии, видео-ЭЭГ-мониторинга, магнитно-резонансной томографии головного мозга без патологии</w:t>
      </w:r>
    </w:p>
    <w:p>
      <w:pPr>
        <w:spacing w:after="58"/>
      </w:pPr>
      <w:r>
        <w:rPr>
          <w:b w:val="0"/>
          <w:i w:val="0"/>
        </w:rPr>
        <w:t>Обследована у эндокринолога: патологии не выявлено.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Ребенок от 1 беременности, протекавшей без особенностей.</w:t>
      </w:r>
    </w:p>
    <w:p>
      <w:pPr>
        <w:spacing w:after="58"/>
      </w:pPr>
      <w:r>
        <w:rPr>
          <w:b w:val="0"/>
          <w:i w:val="0"/>
        </w:rPr>
        <w:t>* Роды в срок.</w:t>
      </w:r>
    </w:p>
    <w:p>
      <w:pPr>
        <w:spacing w:after="58"/>
      </w:pPr>
      <w:r>
        <w:rPr>
          <w:b w:val="0"/>
          <w:i w:val="0"/>
        </w:rPr>
        <w:t>* При рождении масса тела 3200 г, длина тела 50 см.</w:t>
      </w:r>
    </w:p>
    <w:p>
      <w:pPr>
        <w:spacing w:after="58"/>
      </w:pPr>
      <w:r>
        <w:rPr>
          <w:b w:val="0"/>
          <w:i w:val="0"/>
        </w:rPr>
        <w:t>* Период новорожденности без особенностей.</w:t>
      </w:r>
    </w:p>
    <w:p>
      <w:pPr>
        <w:spacing w:after="58"/>
      </w:pPr>
      <w:r>
        <w:rPr>
          <w:b w:val="0"/>
          <w:i w:val="0"/>
        </w:rPr>
        <w:t>* Профилактические прививки выполнены согласно Национальному календарю профилактических прививок.</w:t>
      </w:r>
    </w:p>
    <w:p>
      <w:pPr>
        <w:spacing w:after="58"/>
      </w:pPr>
      <w:r>
        <w:rPr>
          <w:b w:val="0"/>
          <w:i w:val="0"/>
        </w:rPr>
        <w:t>* Аллергологический анамнез не отягощен.</w:t>
      </w:r>
    </w:p>
    <w:p>
      <w:pPr>
        <w:spacing w:after="58"/>
      </w:pPr>
      <w:r>
        <w:rPr>
          <w:b w:val="0"/>
          <w:i w:val="0"/>
        </w:rPr>
        <w:t>* Травмы, операции отрицает.</w:t>
      </w:r>
    </w:p>
    <w:p>
      <w:pPr>
        <w:spacing w:after="58"/>
      </w:pPr>
      <w:r>
        <w:rPr>
          <w:b w:val="0"/>
          <w:i w:val="0"/>
        </w:rPr>
        <w:t>* Перенесенные состояния: ОРВИ 3-4 раза в год. В 1 год 8 месяцев острый гастроэнтерит (лечение амбулаторное).</w:t>
      </w:r>
    </w:p>
    <w:p>
      <w:pPr>
        <w:spacing w:after="58"/>
      </w:pPr>
      <w:r>
        <w:rPr>
          <w:b w:val="0"/>
          <w:i w:val="0"/>
        </w:rPr>
        <w:t>* Наследственность: двоюродная сестра по линии матери внезапно умерла в возрасте 13 лет, патологоанатомический диагноз: острая сердечно-сосудистая недостаточность, однако, при проведении аутопсии патологии со стороны сердечно-сосудистой системы и легких не выявлено, у тети по линии матери – синкопальные состояния, получает бета-блокаторы.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Рост 120 см. Вес 18 кг. Кожные покровы бледно-розовые, чистые. Небные дужки не гиперемированы, небные миндалины не увеличены. Периферических отеков нет. В легких дыхание везикулярное, проводится равномерно во все отделы, хрипов нет. ЧД 22 в мин. Тоны сердца звучные, ритмичные. ЧСС 92 уд/мин., АД 95/60 мм рт. ст. SpO</w:t>
      </w:r>
      <w:r>
        <w:rPr>
          <w:b w:val="0"/>
          <w:i w:val="0"/>
          <w:vertAlign w:val="subscript"/>
        </w:rPr>
        <w:t>2</w:t>
      </w:r>
      <w:r>
        <w:rPr>
          <w:b w:val="0"/>
          <w:i w:val="0"/>
        </w:rPr>
        <w:t xml:space="preserve"> 99%. Пульсация на бедренных артериях удовлетворительная. Живот мягкий, при пальпации безболезненный во всех отделах. Печень и селезенка не увеличены. Симптом поколачивания по поясничной области отрицательный.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При первичном обследовании данной пациентки необходимо выполнение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рентгенографии шейного отдела позвоночника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рентгенографии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электрокардиографии в 12 отведениях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спирографии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электрокардиографии в 12 отведениях</w:t>
      </w:r>
    </w:p>
    <w:p>
      <w:pPr>
        <w:spacing w:after="58"/>
      </w:pPr>
      <w:r>
        <w:rPr>
          <w:b w:val="0"/>
          <w:i w:val="0"/>
        </w:rPr>
        <w:t>С целью выявления жизнеугрожающих состояний при опросе пациента рекомендуется рассматривать СУИQT и КПЖТ в качестве возможных причин кардиогенных синкопальных состояний, возникающих на высоте физической или эмоциональной нагрузки, особенно у молодых пациентов без СПС. Кроме того, следует учитывать такие специфические для СУИQT триггеры синкопе как резкий звук, плавание, пробуждение.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Желудочковые нарушения ритма сердца. Внезапная сердечная смерть, 2025 г.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Стандартная ЭКГ в 12-ти отведениях может способствовать выявлению признаков наследственных заболеваний, связанных с ЖА и ВСС, таких как каналопатии (СУИQT и СКИQT, синдром Бругада, КПЖТ) и кардиомиопатии (АКПЖ и ГКМП). На СПС указывают такие ЭКГ-признаки, как блокада пучка Гиса, АВ блокада, гипертрофия желудочка и зубец Q, характерный для ИБС или инфильтративной кардиомиопатии. Электролитные нарушения и эффекты различных лекарственных препаратов могут привести к нарушению реполяризации и/или удлинению комплекса QRS.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r>
        <w:rPr>
          <w:b w:val="0"/>
          <w:i w:val="0"/>
        </w:rPr>
        <w:t>Регистрация ЭКГ в 12 отведениях рекомендована всем пациентам с сердечно-сосудистыми заболеваниями при прохождении обследования для выявления ЖА.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(3)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 ходе дальнейшего обследования данной пациентке показано выполнение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пробы с физической нагрузкой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электроэнцефалографии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суточного мониторирования электрокардиограммы (ЭКГ)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ультразвукового исследования (УЗИ) щитовидной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стресс-эхокардиографии (стресс-ЭХО-КГ)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эхокардиографии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пробы с физической нагрузкой</w:t>
      </w:r>
      <w:r>
        <w:br/>
      </w:r>
      <w:r>
        <w:rPr>
          <w:b/>
          <w:i w:val="0"/>
        </w:rPr>
        <w:t>3 - суточного мониторирования электрокардиограммы (ЭКГ)</w:t>
      </w:r>
      <w:r>
        <w:br/>
      </w:r>
      <w:r>
        <w:rPr>
          <w:b/>
          <w:i w:val="0"/>
        </w:rPr>
        <w:t>6 - эхокардиографии</w:t>
      </w:r>
    </w:p>
    <w:p>
      <w:pPr>
        <w:spacing w:after="58"/>
      </w:pPr>
      <w:r>
        <w:rPr>
          <w:b w:val="0"/>
          <w:i w:val="0"/>
        </w:rPr>
        <w:t>Электрокардиография с физической нагрузкой рекомендована пациентам, если известно или предполагается, что ЖА провоцируются физической нагрузкой, для установки диагноза, определения прогноза, оценки результатов медикаментозной терапии или аблации.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Желудочковые нарушения ритма сердца. Внезапная сердечная смерть, 2025 г.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Проба с дозированной физической нагрузкой на велоэргометре или тредмиле. Наиболее информативна оценка длительности интервала QT в период восстановления. Оценивается динамика показателя корригированного интервала QT в исходе, на пике нагрузки и 4-й минуте восстановительного периода. Величина интервала QTc ≥480 мс на 4-й минуте восстановления после стресс-теста считается одним из критериев диагностики врожденного СУИQT (критерий, по значимости сопоставимый с наличием альтернации зубца Т).</w:t>
      </w:r>
    </w:p>
    <w:p>
      <w:pPr>
        <w:spacing w:after="58"/>
      </w:pPr>
      <w:hyperlink r:id="rId27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r>
        <w:rPr>
          <w:b w:val="0"/>
          <w:i w:val="0"/>
        </w:rPr>
        <w:t>Тест с физической нагрузкой проводится всем больным с целью диагностики СУИQT, а также для определения эффективности антиаритмической терапии. Тест с физической нагрузкой играет важную роль в дифференциальной диагностике первичных и вторичных форм СУИQT, а также выявлении немых форм</w:t>
      </w:r>
    </w:p>
    <w:p>
      <w:pPr>
        <w:spacing w:after="58"/>
      </w:pPr>
      <w:r>
        <w:rPr>
          <w:b w:val="0"/>
          <w:i w:val="0"/>
        </w:rPr>
        <w:t>Регистрация ЭКГ в 12 отведениях и мониторирование электрокардиографических данных рекомендованы всем пациентам при подозрении на наличие ЖА для их подтверждения или исключения.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Желудочковые нарушения ритма сердца. Внезапная сердечная смерть, 2025 г.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ЭХОКГ для оценки функции ЛЖ и ПЖ и выявления СПС рекомендована всем пациентам с предполагаемыми или доказанными ЖТА или имеющим высокий риск развития тяжелых ЖА или ВСС.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Желудочковые нарушения ритма сердца. Внезапная сердечная смерть, 2025 г.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Наиболее вероятным диагнозом после первичного обследования у девочки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Аритмогенная кардиомиопатия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Рецидивирующие синкопальные состояния вазовагального генеза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Синдром удлиненного интервала QT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Катехоламинергическая полиморфная желудочковая тахикардия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Синдром удлиненного интервала QT</w:t>
      </w:r>
    </w:p>
    <w:p>
      <w:pPr>
        <w:spacing w:after="58"/>
      </w:pPr>
      <w:r>
        <w:rPr>
          <w:b w:val="0"/>
          <w:i w:val="0"/>
        </w:rPr>
        <w:t>В шкале представлены 4 группы критериев для установления диагноза CУИQT, включая ЭКГ, клинические данные, семейный анамнез и результаты генетических исследований. Каждому из критериев соответствует определенное количество баллов, которые суммируются. При сумме баллов более 3 диагноз СУИQT правомочен.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Желудочковые нарушения ритма сердца. Внезапная сердечная смерть, 2025 г.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Данная нозологическая форма относится к заболеваниям из группы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кардиомиопатий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приобретенных пороков сердца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первичных электрических заболеваний сердца (каналопатий)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врожденных пороков сердца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первичных электрических заболеваний сердца (каналопатий)</w:t>
      </w:r>
    </w:p>
    <w:p>
      <w:pPr>
        <w:spacing w:after="58"/>
      </w:pPr>
      <w:r>
        <w:rPr>
          <w:b w:val="0"/>
          <w:i w:val="0"/>
        </w:rPr>
        <w:t>Синдром удлиненного интервала QT (СУИQT) – самый частый наследственный синдром из группы каналопатий (частота 1:3000 – 1:2500 населения), характеризующийся удлинением интервала QT и жизнеугрожающими желудочковыми аритмиями, в основном провоцируемыми адренергической активацией.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Желудочковые нарушения ритма сердца. Внезапная сердечная смерть, 2025 г.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Синдром удлиненного интервала QT обусловлен мутациями в генах, кодирующих альфа- и бета-субъединицы ионных каналов мембраны кардиомиоцитов, а также специфические белки, осуществляющие внутриклеточную регуляцию ионных токов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Диагностика синдрома удлиненного интервала QT основана на критериях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Дьюка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Шварца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Lake Louise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Падуи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Шварца</w:t>
      </w:r>
    </w:p>
    <w:p>
      <w:pPr>
        <w:spacing w:after="58"/>
      </w:pPr>
      <w:r>
        <w:rPr>
          <w:b w:val="0"/>
          <w:i w:val="0"/>
        </w:rPr>
        <w:t>Группа экспертов ЕОК, разрабатывающая клинические рекомендации по лечению ЖА 2022г., подтвердила применение шкалы Шварца для установления клинического диагноза СУИQT. Для диагностики врожденного СУИQT используются критерии Шварца, разработанные в 1985 г., измененные в 1993 г. и обновленные в 2006 и 2011 гг.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Желудочковые нарушения ритма сердца. Внезапная сердечная смерть, 2025 г.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Характерным для синдрома удлиненного интервала QT электрокардиографическим феноменом, отражающим выраженную электрическую нестабильность миокарда,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укорочение интервала PQ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расширение комплекса QRS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альтернация зубца 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наличие «дельта»-волны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альтернация зубца Т</w:t>
      </w:r>
    </w:p>
    <w:p>
      <w:pPr>
        <w:spacing w:after="58"/>
      </w:pPr>
      <w:r>
        <w:rPr>
          <w:b w:val="0"/>
          <w:i w:val="0"/>
        </w:rPr>
        <w:t>Оценить риск развития ВСС в каждом конкретном случае помогают независимые неблагоприятные фенотипические предикторы. Первые предикторы были выделены в 1993 г. основоположником изучения синдрома итальянским физиологом Петером Шварцем (Р. Schwartz) и включали в себя синкопе в анамнезе, женский пол и документированные эпизоды ФЖ/ЖТ.</w:t>
      </w:r>
    </w:p>
    <w:p>
      <w:pPr>
        <w:spacing w:after="58"/>
      </w:pPr>
      <w:r>
        <w:rPr>
          <w:b w:val="0"/>
          <w:i w:val="0"/>
        </w:rPr>
        <w:t>В дальнейшем были выделены дополнительные факторы риска ВСС:</w:t>
      </w:r>
    </w:p>
    <w:p>
      <w:pPr>
        <w:spacing w:after="58"/>
      </w:pPr>
      <w:r>
        <w:rPr>
          <w:b w:val="0"/>
          <w:i w:val="0"/>
        </w:rPr>
        <w:t xml:space="preserve">* политопные и ранние ЖЭС (IV и V градации по Лауну); </w:t>
        <w:br/>
        <w:t xml:space="preserve">* удлинение интервала Q-T более 440 мс; </w:t>
        <w:br/>
        <w:t xml:space="preserve">* Q-Tc больше 460 мс (Moss A., Schwartz P., 1987); </w:t>
        <w:br/>
        <w:t xml:space="preserve">* альтернация зубца Т (Mitsutake, 1981); </w:t>
        <w:br/>
        <w:t xml:space="preserve">* Q-Tc больше 500 мс (Priori et al., 2003); </w:t>
        <w:br/>
        <w:t xml:space="preserve">* ригидность циркадного ритма; </w:t>
        <w:br/>
        <w:t xml:space="preserve">* синусовая брадикардия (Школьникова М.А., 2001); </w:t>
        <w:br/>
        <w:t xml:space="preserve">* семейный анамнез внезапной смерти; </w:t>
        <w:br/>
        <w:t xml:space="preserve">* АВ-блокада 2:1; </w:t>
        <w:br/>
        <w:t>* LQTS3-генотип (Priori et al., 2003).</w:t>
      </w:r>
    </w:p>
    <w:p>
      <w:pPr>
        <w:spacing w:after="58"/>
      </w:pPr>
      <w:r>
        <w:rPr>
          <w:b w:val="0"/>
          <w:i w:val="0"/>
        </w:rPr>
        <w:t>Внезапная сердечная смерть / Бокерия Л. А. , Ревишвили А. Ш. , Неминущий Н. М. , Проничева И. В. - Москва : ГЭОТАР-Медиа, 2020. - 352 с. (Серия "Библиотека врача-специалиста")</w:t>
      </w:r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К профилактическому применению ИКД следует подходить индивидуально у всех пациентов группы высокого риска, в частности у женщин с генотипом LQT2 и _Q-_ Tc &gt;500 мс, у пациентов с _Q-_ Tc &gt;500 мс и признаками электрической нестабильности миокарда (сохраняющаяся на фоне приема β-адреноблокаторов альтернация зубцов _Т_ на ЭКГ), а также у пациентов с генетическим профилем высокого риска (носительство двух мутаций, в том числе синдром Джервелла-Ланге-Нильсена и синдром Тимоти, обнаружение генетических мутаций, сопряженных с более высоким риском ЖТ/ФЖ и ВСС). Имплантацию ИКД рекомендовано рассмотреть в дополнение к медикаментозной терапии у асимптомных носителей патологической мутации в генах _KCNH2_ или _SCN5A_ при увеличении _Q-_ Tc &gt;500 мс.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Причиной синкопальных состояний у данной пациентки является развитие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фибрилляции предсердий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желудочковой тахикардии типа «пируэт»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криза легочной гипертензии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пароксизмальной ортодромной АВ реципрокной тахикардии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желудочковой тахикардии типа «пируэт»</w:t>
      </w:r>
    </w:p>
    <w:p>
      <w:pPr>
        <w:spacing w:after="58"/>
      </w:pPr>
      <w:r>
        <w:rPr>
          <w:b w:val="0"/>
          <w:i w:val="0"/>
        </w:rPr>
        <w:t>Врожденный синдром удлиненного QT-интервала представляет собой сочетание увеличения длительности QT-интервала на обычной ЭКГ с пароксизмами желудочковой тахикардии Torsades de Pointes - «пируэт», клинически проявляющимися синкопальными состояниями и нередко заканчивающимися внезапной смертью у детей и подростков, как с нейросенсорной патологией слуха, так и в ее отсутствии.</w:t>
      </w:r>
    </w:p>
    <w:p>
      <w:pPr>
        <w:spacing w:after="58"/>
      </w:pPr>
      <w:r>
        <w:rPr>
          <w:b w:val="0"/>
          <w:i w:val="0"/>
        </w:rPr>
        <w:t>Диагностика и лечение нарушений ритма и проводимости сердца у детей: Учебное пособие. Под редакцией М.А. Школьниковой, Д .Ф . Егорова - СПб.: Человек, 2012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Желудочковая тахикардия типа «пируэт»– тахикардия типа «пируэт» (тахикардия типа torsades de pointes), подтип полиморфной ЖТ, связанный с удлинением продолжительности интервала QT, с постоянно изменяющимися комплексами QRS, которые имеют вид синусоиды вокруг базовой изолинии ЭКГ.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Желудочковые нарушения ритма сердца. Внезапная сердечная смерть, 2025 г.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Один из ЭКГ-критериев Шварца: ЖТ по типу «пируэт».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верификации диагноза Синдром удлиненного интервала QT девочке требуется выполнение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иммунологического анализа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иммуноблота антинуклеарных антител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постнатального кариотипирования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молекулярно-генетического анализа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молекулярно-генетического анализа</w:t>
      </w:r>
    </w:p>
    <w:p>
      <w:pPr>
        <w:spacing w:after="58"/>
      </w:pPr>
      <w:r>
        <w:rPr>
          <w:b w:val="0"/>
          <w:i w:val="0"/>
        </w:rPr>
        <w:t>Молекулярно-генетическое исследование мутаций в генах, имеющих доказанный причинный характер в отношении СУИQT (_KCNQ1, KCNH2, SCN5A, CALM1, CALM2, CALM3_), рекомендуется с целью диагностики всем пациентам с высокой вероятностью клинического диагноза СУИQT, основанного на данных персонального и семейного анамнеза и данных ЭКГ покоя, ХМЭКГ и нагрузочного теста.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Желудочковые нарушения ритма сердца. Внезапная сердечная смерть, 2025 г.</w:t>
        </w:r>
      </w:hyperlink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Проведение комплексного молекулярно-генетического исследования на выявление возможных мутаций в генах_KCNQ1, KCNH2_,_SCN5A, CALM1, CALM2, CALM3_(СУИQT 1, 2 и 3-го типов – наиболее распространённые формы заболевания) рекомендовано с целью диагностики СУИQT всем пациентам с клиническими проявлениями СУИQT и удлинением интервала QTc, зарегистрированным на ЭКГ в покое или при проведении провокационных диагностических проб, а также всем пациентам, не имеющим характерных для СУИQT клинических симптомов, при регистрации на ЭКГ удлинения интервала QTc &gt;480 мс в препубертатном возрасте и QTc &gt;500 мс у взрослых при отсутствии других возможных причин удлинения интервала QT.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(2)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Данной пациентке показано назначение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сердечных гликозидов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β-блокаторов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препаратов вальпроевой кислоты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препаратов IC класса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β-блокаторов</w:t>
      </w:r>
    </w:p>
    <w:p>
      <w:pPr>
        <w:spacing w:after="58"/>
      </w:pPr>
      <w:r>
        <w:rPr>
          <w:b w:val="0"/>
          <w:i w:val="0"/>
        </w:rPr>
        <w:t>Пациентам с СУИQT для профилактики ВСС рекомендован прием бета-адреноблокаторов.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Желудочковые нарушения ритма сердца. Внезапная сердечная смерть, 2025 г.</w:t>
        </w:r>
      </w:hyperlink>
    </w:p>
    <w:p>
      <w:pPr>
        <w:spacing w:after="58"/>
      </w:pPr>
      <w:hyperlink r:id="rId4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При наличии множественных шоков вследствие развития пароксизмов желудочковой тахикардии на фоне приема максимальной дозы β-блокаторов у пациентов с наличием имплантируемого кардиовертера-дефибриллятора может быть рекомендована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левосторонняя симпатэктомия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эксплантация кардиовертера-дефибриллятора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радиочастотная аблация субстрата аритмии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отмена медикаментозной терапии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левосторонняя симпатэктомия</w:t>
      </w:r>
    </w:p>
    <w:p>
      <w:pPr>
        <w:spacing w:after="58"/>
      </w:pPr>
      <w:r>
        <w:rPr>
          <w:b w:val="0"/>
          <w:i w:val="0"/>
        </w:rPr>
        <w:t>Выполнение грудной левосторонней симпатической денервации сердца рекомендовано у симптомных пациентов с СУИQT в следующих случаях:</w:t>
      </w:r>
    </w:p>
    <w:p>
      <w:pPr>
        <w:spacing w:after="58"/>
      </w:pPr>
      <w:r>
        <w:rPr>
          <w:b w:val="0"/>
          <w:i w:val="0"/>
        </w:rPr>
        <w:t>* Прием бета-адреноблокаторов неэффективен, плохо переносится, либо имеются противопоказания.</w:t>
      </w:r>
    </w:p>
    <w:p>
      <w:pPr>
        <w:spacing w:after="58"/>
      </w:pPr>
      <w:r>
        <w:rPr>
          <w:b w:val="0"/>
          <w:i w:val="0"/>
        </w:rPr>
        <w:t>* ИКД-терапия противопоказана или имеется отказ пациента.</w:t>
      </w:r>
    </w:p>
    <w:p>
      <w:pPr>
        <w:spacing w:after="58"/>
      </w:pPr>
      <w:r>
        <w:rPr>
          <w:b w:val="0"/>
          <w:i w:val="0"/>
        </w:rPr>
        <w:t>* Пациенты с имплантированным ИКД на фоне приема бета-адреноблокаторов продолжают испытывать множественные шоки ИКД.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Желудочковые нарушения ритма сердца. Внезапная сердечная смерть, 2025 г.</w:t>
        </w:r>
      </w:hyperlink>
    </w:p>
    <w:p>
      <w:pPr>
        <w:spacing w:after="58"/>
      </w:pPr>
      <w:hyperlink r:id="rId4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Для купирования тахикардии типа «пируэт» показано внутривенное введение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амиодарона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магния сульфата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пропафенона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трифосаденина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магния сульфата</w:t>
      </w:r>
    </w:p>
    <w:p>
      <w:pPr>
        <w:spacing w:after="58"/>
      </w:pPr>
      <w:r>
        <w:rPr>
          <w:b w:val="0"/>
          <w:i w:val="0"/>
        </w:rPr>
        <w:t>В/в введение #магния сульфата с добавлением #калия хлорида рекомендуется пациентам с ЖТ типа «пируэт».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Желудочковые нарушения ритма сердца. Внезапная сердечная смерть, 2025 г.</w:t>
        </w:r>
      </w:hyperlink>
    </w:p>
    <w:p>
      <w:pPr>
        <w:spacing w:after="58"/>
      </w:pPr>
      <w:hyperlink r:id="rId4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В/в введение #магния сульфата рекомендовано для предупреждения рецидивов полиморфной ЖТ типа «пируэт».</w:t>
      </w:r>
    </w:p>
    <w:p>
      <w:pPr>
        <w:spacing w:after="58"/>
      </w:pPr>
      <w:hyperlink r:id="rId45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r>
        <w:rPr>
          <w:b w:val="0"/>
          <w:i w:val="0"/>
        </w:rPr>
        <w:t>С целью купирования полиморфной ЖТ типа «пируэт» применение ААП, класс IA и ААП, класс III, не рекомендовано.</w:t>
      </w:r>
    </w:p>
    <w:p>
      <w:pPr>
        <w:spacing w:after="58"/>
      </w:pPr>
      <w:hyperlink r:id="rId46">
        <w:r>
          <w:rPr>
            <w:color w:val="173C49"/>
            <w:u w:val="single"/>
          </w:rPr>
          <w:t xml:space="preserve">(3)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Для синдрома Джервелла-Ланге-Нильсена характерно сочетание экстремального удлинения интервала QT c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краниофасциальным и скелетным дисморфизмом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синдактилией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врожденной глухотой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врожденными пороками сердца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врожденной глухотой</w:t>
      </w:r>
    </w:p>
    <w:p>
      <w:pPr>
        <w:spacing w:after="58"/>
      </w:pPr>
      <w:r>
        <w:rPr>
          <w:b w:val="0"/>
          <w:i w:val="0"/>
        </w:rPr>
        <w:t>Аутосомно-рецессивный СУИQT (синдром Джервелла-Ланге-Нильсена), сочетающий экстремальное удлинение интервала QT с врожденной глухотой.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Желудочковые нарушения ритма сердца. Внезапная сердечная смерть, 2025 г.</w:t>
        </w:r>
      </w:hyperlink>
    </w:p>
    <w:p>
      <w:pPr>
        <w:spacing w:after="58"/>
      </w:pPr>
      <w:hyperlink r:id="rId47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Детская кардиология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569_2_25/" TargetMode="External"/><Relationship Id="rId21" Type="http://schemas.openxmlformats.org/officeDocument/2006/relationships/hyperlink" Target="https://library.mededtech.ru/rest/documents/KP569_2_25/#list_item_g6ds29" TargetMode="External"/><Relationship Id="rId22" Type="http://schemas.openxmlformats.org/officeDocument/2006/relationships/hyperlink" Target="https://library.mededtech.ru/rest/documents/KP569_2_25/#paragraph_p8i67v" TargetMode="External"/><Relationship Id="rId23" Type="http://schemas.openxmlformats.org/officeDocument/2006/relationships/hyperlink" Target="https://library.mededtech.ru/rest/documents/KP569_2_25/#list_item_sikt54" TargetMode="External"/><Relationship Id="rId24" Type="http://schemas.openxmlformats.org/officeDocument/2006/relationships/image" Target="media/image5.png"/><Relationship Id="rId25" Type="http://schemas.openxmlformats.org/officeDocument/2006/relationships/image" Target="media/image6.png"/><Relationship Id="rId26" Type="http://schemas.openxmlformats.org/officeDocument/2006/relationships/hyperlink" Target="https://library.mededtech.ru/rest/documents/KP569_2_25/#list_item_ia4e67" TargetMode="External"/><Relationship Id="rId27" Type="http://schemas.openxmlformats.org/officeDocument/2006/relationships/hyperlink" Target="https://library.mededtech.ru/rest/documents/KP569_2_25/#paragraph_c0r4is" TargetMode="External"/><Relationship Id="rId28" Type="http://schemas.openxmlformats.org/officeDocument/2006/relationships/hyperlink" Target="https://library.mededtech.ru/rest/documents/KP569_2_25/#list_item_1221u7" TargetMode="External"/><Relationship Id="rId29" Type="http://schemas.openxmlformats.org/officeDocument/2006/relationships/hyperlink" Target="https://library.mededtech.ru/rest/documents/KP569_2_25/#list_item_f99l1i" TargetMode="External"/><Relationship Id="rId30" Type="http://schemas.openxmlformats.org/officeDocument/2006/relationships/hyperlink" Target="https://library.mededtech.ru/rest/documents/KP569_2_25/#paragraph_eepbv1" TargetMode="External"/><Relationship Id="rId31" Type="http://schemas.openxmlformats.org/officeDocument/2006/relationships/hyperlink" Target="https://library.mededtech.ru/rest/documents/KP569_2_25/#paragraph_9pcg3o" TargetMode="External"/><Relationship Id="rId32" Type="http://schemas.openxmlformats.org/officeDocument/2006/relationships/image" Target="media/image7.png"/><Relationship Id="rId33" Type="http://schemas.openxmlformats.org/officeDocument/2006/relationships/hyperlink" Target="https://library.mededtech.ru/rest/documents/KP569_2_25/#paragraph_k2p2qg" TargetMode="External"/><Relationship Id="rId34" Type="http://schemas.openxmlformats.org/officeDocument/2006/relationships/hyperlink" Target="https://library.mededtech.ru/rest/documents/ISBN9785970456293/?anchor=list_item_qnhgjn#list_item_qnhgjn" TargetMode="External"/><Relationship Id="rId35" Type="http://schemas.openxmlformats.org/officeDocument/2006/relationships/hyperlink" Target="https://library.mededtech.ru/rest/documents/ISBN9785970456293/?anchor=paragraph_s5emtb#paragraph_s5emtb" TargetMode="External"/><Relationship Id="rId36" Type="http://schemas.openxmlformats.org/officeDocument/2006/relationships/hyperlink" Target="https://library.mededtech.ru/rest/documents/4137/?anchor=paragraph_l96tjb#paragraph_l96tjb" TargetMode="External"/><Relationship Id="rId37" Type="http://schemas.openxmlformats.org/officeDocument/2006/relationships/hyperlink" Target="https://library.mededtech.ru/rest/documents/KP569_2_25/#paragraph_r1qut8" TargetMode="External"/><Relationship Id="rId38" Type="http://schemas.openxmlformats.org/officeDocument/2006/relationships/hyperlink" Target="https://library.mededtech.ru/rest/documents/KP569_2_25/#table_fa4qod" TargetMode="External"/><Relationship Id="rId39" Type="http://schemas.openxmlformats.org/officeDocument/2006/relationships/image" Target="media/image8.png"/><Relationship Id="rId40" Type="http://schemas.openxmlformats.org/officeDocument/2006/relationships/hyperlink" Target="https://library.mededtech.ru/rest/documents/KP569_2_25/#list_item_qn8p47" TargetMode="External"/><Relationship Id="rId41" Type="http://schemas.openxmlformats.org/officeDocument/2006/relationships/hyperlink" Target="https://library.mededtech.ru/rest/documents/KP569_2_25/#list_item_59g29m" TargetMode="External"/><Relationship Id="rId42" Type="http://schemas.openxmlformats.org/officeDocument/2006/relationships/hyperlink" Target="https://library.mededtech.ru/rest/documents/KP569_2_25/#list_item_pbern6" TargetMode="External"/><Relationship Id="rId43" Type="http://schemas.openxmlformats.org/officeDocument/2006/relationships/hyperlink" Target="https://library.mededtech.ru/rest/documents/KP569_2_25/#list_item_s43459" TargetMode="External"/><Relationship Id="rId44" Type="http://schemas.openxmlformats.org/officeDocument/2006/relationships/hyperlink" Target="https://library.mededtech.ru/rest/documents/KP569_2_25/#list_item_403ial" TargetMode="External"/><Relationship Id="rId45" Type="http://schemas.openxmlformats.org/officeDocument/2006/relationships/hyperlink" Target="https://library.mededtech.ru/rest/documents/KP569_2_25/#list_item_5d50d0" TargetMode="External"/><Relationship Id="rId46" Type="http://schemas.openxmlformats.org/officeDocument/2006/relationships/hyperlink" Target="https://library.mededtech.ru/rest/documents/KP569_2_25/#list_item_cjca9o" TargetMode="External"/><Relationship Id="rId47" Type="http://schemas.openxmlformats.org/officeDocument/2006/relationships/hyperlink" Target="https://library.mededtech.ru/rest/documents/KP569_2_25/#list_item_4b96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